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15" w:rsidRDefault="00AA2015" w:rsidP="00AA2015">
      <w:pPr>
        <w:pStyle w:val="ConsPlusNormal"/>
        <w:jc w:val="both"/>
        <w:outlineLvl w:val="0"/>
      </w:pPr>
    </w:p>
    <w:p w:rsidR="00AA2015" w:rsidRDefault="00AA2015" w:rsidP="00AA201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A2015" w:rsidRDefault="00AA2015" w:rsidP="00AA2015">
      <w:pPr>
        <w:pStyle w:val="ConsPlusTitle"/>
        <w:jc w:val="center"/>
      </w:pPr>
    </w:p>
    <w:p w:rsidR="00AA2015" w:rsidRDefault="00AA2015" w:rsidP="00AA2015">
      <w:pPr>
        <w:pStyle w:val="ConsPlusTitle"/>
        <w:jc w:val="center"/>
      </w:pPr>
      <w:r>
        <w:t>ПОСТАНОВЛЕНИЕ</w:t>
      </w:r>
    </w:p>
    <w:p w:rsidR="00AA2015" w:rsidRDefault="00AA2015" w:rsidP="00AA2015">
      <w:pPr>
        <w:pStyle w:val="ConsPlusTitle"/>
        <w:jc w:val="center"/>
      </w:pPr>
      <w:r>
        <w:t>от 29 декабря 2020 г. N 632-п</w:t>
      </w:r>
    </w:p>
    <w:p w:rsidR="00AA2015" w:rsidRDefault="00AA2015" w:rsidP="00AA2015">
      <w:pPr>
        <w:pStyle w:val="ConsPlusTitle"/>
        <w:jc w:val="center"/>
      </w:pPr>
    </w:p>
    <w:p w:rsidR="00AA2015" w:rsidRDefault="00AA2015" w:rsidP="00AA2015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AA2015" w:rsidRDefault="00AA2015" w:rsidP="00AA2015">
      <w:pPr>
        <w:pStyle w:val="ConsPlusTitle"/>
        <w:jc w:val="center"/>
      </w:pPr>
      <w:r>
        <w:t>БЕСПЛАТНОГО ОКАЗАНИЯ ГРАЖДАНАМ МЕДИЦИНСКОЙ ПОМОЩИ</w:t>
      </w:r>
    </w:p>
    <w:p w:rsidR="00AA2015" w:rsidRDefault="00AA2015" w:rsidP="00AA2015">
      <w:pPr>
        <w:pStyle w:val="ConsPlusTitle"/>
        <w:jc w:val="center"/>
      </w:pPr>
      <w:r>
        <w:t>В ХАНТЫ-МАНСИЙСКОМ АВТОНОМНОМ ОКРУГЕ - ЮГРЕ НА 2021 ГОД И</w:t>
      </w:r>
    </w:p>
    <w:p w:rsidR="00AA2015" w:rsidRDefault="00AA2015" w:rsidP="00AA2015">
      <w:pPr>
        <w:pStyle w:val="ConsPlusTitle"/>
        <w:jc w:val="center"/>
      </w:pPr>
      <w:r>
        <w:t>НА ПЛАНОВЫЙ ПЕРИОД 2022 И 2023 ГОДОВ</w:t>
      </w: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ind w:firstLine="540"/>
        <w:jc w:val="both"/>
      </w:pPr>
      <w:r>
        <w:t xml:space="preserve">В соответствии со </w:t>
      </w:r>
      <w:hyperlink r:id="rId4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статьей 81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</w:t>
      </w:r>
      <w:hyperlink r:id="rId5" w:tooltip="Закон ХМАО - Югры от 26.06.2012 N 86-оз (ред. от 30.10.2020) &quot;О регулировании отдельных вопросов в сфере охраны здоровья граждан в Ханты-Мансийском автономном округе - Югре&quot; (принят Думой Ханты-Мансийского автономного округа - Югры 26.06.2012){КонсультантПлюс}" w:history="1">
        <w:r>
          <w:rPr>
            <w:color w:val="0000FF"/>
          </w:rPr>
          <w:t>статьей 3</w:t>
        </w:r>
      </w:hyperlink>
      <w:r>
        <w:t xml:space="preserve"> Закона Ханты-Мансийского автономного округа - Югры от 26 июня 2012 года N 86-оз "О регулировании отдельных вопросов в сфере охраны здоровья граждан в Ханты-Мансийском автономном округе - Югре", учитывая решение Общественного совета при Департаменте здравоохранения Ханты-Мансийского автономного округа - Югры (протокол заседания от 22 декабря 2020 года N 19), в целях обеспечения конституционных прав граждан Российской Федерации на получение бесплатной медицинской помощи в Ханты-Мансийском автономном округе - Югре Правительство Ханты-Мансийского автономного округа - Югры постановляет: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1. Утвердить прилагаемую Территориальную </w:t>
      </w:r>
      <w:hyperlink w:anchor="Par30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Ханты-Мансийском автономном округе - Югре на 2021 год и на плановый период 2022 и 2023 годов.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года.</w:t>
      </w: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jc w:val="right"/>
      </w:pPr>
      <w:r>
        <w:t>Губернатор</w:t>
      </w:r>
    </w:p>
    <w:p w:rsidR="00AA2015" w:rsidRDefault="00AA2015" w:rsidP="00AA2015">
      <w:pPr>
        <w:pStyle w:val="ConsPlusNormal"/>
        <w:jc w:val="right"/>
      </w:pPr>
      <w:r>
        <w:t>Ханты-Мансийского</w:t>
      </w:r>
    </w:p>
    <w:p w:rsidR="00AA2015" w:rsidRDefault="00AA2015" w:rsidP="00AA2015">
      <w:pPr>
        <w:pStyle w:val="ConsPlusNormal"/>
        <w:jc w:val="right"/>
      </w:pPr>
      <w:r>
        <w:t>автономного округа - Югры</w:t>
      </w:r>
    </w:p>
    <w:p w:rsidR="00AA2015" w:rsidRDefault="00AA2015" w:rsidP="00AA2015">
      <w:pPr>
        <w:pStyle w:val="ConsPlusNormal"/>
        <w:jc w:val="right"/>
      </w:pPr>
      <w:r>
        <w:t>Н.В.КОМАРОВА</w:t>
      </w: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</w:p>
    <w:p w:rsidR="00AA2015" w:rsidRDefault="00AA2015" w:rsidP="00AA2015">
      <w:pPr>
        <w:pStyle w:val="ConsPlusNormal"/>
        <w:jc w:val="right"/>
        <w:outlineLvl w:val="0"/>
      </w:pPr>
      <w:r>
        <w:t>Приложение</w:t>
      </w:r>
    </w:p>
    <w:p w:rsidR="00AA2015" w:rsidRDefault="00AA2015" w:rsidP="00AA2015">
      <w:pPr>
        <w:pStyle w:val="ConsPlusNormal"/>
        <w:jc w:val="right"/>
      </w:pPr>
      <w:r>
        <w:t>к постановлению Правительства</w:t>
      </w:r>
    </w:p>
    <w:p w:rsidR="00AA2015" w:rsidRDefault="00AA2015" w:rsidP="00AA2015">
      <w:pPr>
        <w:pStyle w:val="ConsPlusNormal"/>
        <w:jc w:val="right"/>
      </w:pPr>
      <w:r>
        <w:t>Ханты-Мансийского</w:t>
      </w:r>
    </w:p>
    <w:p w:rsidR="00AA2015" w:rsidRDefault="00AA2015" w:rsidP="00AA2015">
      <w:pPr>
        <w:pStyle w:val="ConsPlusNormal"/>
        <w:jc w:val="right"/>
      </w:pPr>
      <w:r>
        <w:t>автономного округа - Югры</w:t>
      </w:r>
    </w:p>
    <w:p w:rsidR="00AA2015" w:rsidRDefault="00AA2015" w:rsidP="00AA2015">
      <w:pPr>
        <w:pStyle w:val="ConsPlusNormal"/>
        <w:jc w:val="right"/>
      </w:pPr>
      <w:r>
        <w:t>от 29 декабря 2020 года N 632-п</w:t>
      </w: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Title"/>
        <w:jc w:val="center"/>
      </w:pPr>
      <w:bookmarkStart w:id="0" w:name="Par30"/>
      <w:bookmarkEnd w:id="0"/>
      <w:r>
        <w:t>ТЕРРИТОРИАЛЬНАЯ ПРОГРАММА</w:t>
      </w:r>
    </w:p>
    <w:p w:rsidR="00AA2015" w:rsidRDefault="00AA2015" w:rsidP="00AA2015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AA2015" w:rsidRDefault="00AA2015" w:rsidP="00AA2015">
      <w:pPr>
        <w:pStyle w:val="ConsPlusTitle"/>
        <w:jc w:val="center"/>
      </w:pPr>
      <w:r>
        <w:t>МЕДИЦИНСКОЙ ПОМОЩИ В ХАНТЫ-МАНСИЙСКОМ АВТОНОМНОМ</w:t>
      </w:r>
    </w:p>
    <w:p w:rsidR="00AA2015" w:rsidRDefault="00AA2015" w:rsidP="00AA2015">
      <w:pPr>
        <w:pStyle w:val="ConsPlusTitle"/>
        <w:jc w:val="center"/>
      </w:pPr>
      <w:r>
        <w:t>ОКРУГЕ - ЮГРЕ НА 2021 ГОД И НА ПЛАНОВЫЙ ПЕРИОД 2022</w:t>
      </w:r>
    </w:p>
    <w:p w:rsidR="00AA2015" w:rsidRDefault="00AA2015" w:rsidP="00AA2015">
      <w:pPr>
        <w:pStyle w:val="ConsPlusTitle"/>
        <w:jc w:val="center"/>
      </w:pPr>
      <w:r>
        <w:t>И 2023 ГОДОВ</w:t>
      </w:r>
      <w:bookmarkStart w:id="1" w:name="Par65"/>
      <w:bookmarkEnd w:id="1"/>
    </w:p>
    <w:p w:rsidR="00AA2015" w:rsidRDefault="00AA2015" w:rsidP="00AA2015">
      <w:pPr>
        <w:pStyle w:val="ConsPlusTitle"/>
        <w:jc w:val="center"/>
        <w:outlineLvl w:val="1"/>
      </w:pPr>
    </w:p>
    <w:p w:rsidR="00AA2015" w:rsidRDefault="00AA2015" w:rsidP="00AA2015">
      <w:pPr>
        <w:pStyle w:val="ConsPlusTitle"/>
        <w:jc w:val="center"/>
        <w:outlineLvl w:val="1"/>
      </w:pPr>
      <w:r>
        <w:t>II. Перечень видов, форм и условий предоставления</w:t>
      </w:r>
    </w:p>
    <w:p w:rsidR="00AA2015" w:rsidRDefault="00AA2015" w:rsidP="00AA2015">
      <w:pPr>
        <w:pStyle w:val="ConsPlusTitle"/>
        <w:jc w:val="center"/>
      </w:pPr>
      <w:r>
        <w:t>медицинской помощи, оказание которой осуществляется</w:t>
      </w:r>
    </w:p>
    <w:p w:rsidR="00AA2015" w:rsidRDefault="00AA2015" w:rsidP="00AA2015">
      <w:pPr>
        <w:pStyle w:val="ConsPlusTitle"/>
        <w:jc w:val="center"/>
      </w:pPr>
      <w:r>
        <w:t>бесплатно</w:t>
      </w: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ind w:firstLine="540"/>
        <w:jc w:val="both"/>
      </w:pPr>
      <w:r>
        <w:t>2.1. В пределах Программы (за исключением медицинской помощи, оказываемой в рамках клинической апробации) бесплатно предоставляются: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специализированная, в том числе высокотехнологичная, медицинская помощь;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Понятие "медицинская организация" используется в Программе в значении, определенном в Федеральном </w:t>
      </w:r>
      <w:hyperlink r:id="rId6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законе</w:t>
        </w:r>
      </w:hyperlink>
      <w:r>
        <w:t xml:space="preserve"> от 21 ноября 2011 года N 323-ФЗ "Об основах охраны здоровья граждан в Российской Федерации" (далее - Федеральный закон N 323-ФЗ) и Федеральном </w:t>
      </w:r>
      <w:hyperlink r:id="rId7" w:tooltip="Федеральный закон от 29.11.2010 N 326-ФЗ (ред. от 08.12.2020) &quot;Об обязательном медицинском страховании в Российской Федерации&quot; (с изм. и доп., вступ. в силу с 01.01.2021){КонсультантПлюс}" w:history="1">
        <w:r>
          <w:rPr>
            <w:color w:val="0000FF"/>
          </w:rPr>
          <w:t>законе</w:t>
        </w:r>
      </w:hyperlink>
      <w:r>
        <w:t xml:space="preserve"> от 29 ноября 2010 года N 326-ФЗ "Об обязательном медицинском страховании в Российской Федерации" (далее - Федеральный закон N 326-ФЗ).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</w:t>
      </w:r>
      <w:r>
        <w:lastRenderedPageBreak/>
        <w:t>высокотехнологичной медицинской помощи, утвержденным постановлением Правительства Российской Федерации,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Скорая, в том числе скорая специализированная, медицинская помощь оказывается медицинскими организациями государственной системы здравоохранения бесплатно.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организациями, указанными в </w:t>
      </w:r>
      <w:hyperlink r:id="rId8" w:tooltip="Федеральный закон от 21.11.2011 N 323-ФЗ (ред. от 22.12.2020) &quot;Об основах охраны здоровья граждан в Российской Федерации&quot; (с изм. и доп., вступ. в силу с 01.01.2021){КонсультантПлюс}" w:history="1">
        <w:r>
          <w:rPr>
            <w:color w:val="0000FF"/>
          </w:rPr>
          <w:t>части 2 статьи 6</w:t>
        </w:r>
      </w:hyperlink>
      <w:r>
        <w:t xml:space="preserve"> Федерального закона N 323-ФЗ,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За счет бюджетных ассигнований автономного округа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а также необходимыми лекарственными препаратами, в том числе наркотическими и психотропными, используемыми при посещениях на дому.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Мероприятия по развитию паллиативной медицинской помощи осуществляются в пределах государственной </w:t>
      </w:r>
      <w:hyperlink r:id="rId9" w:tooltip="Постановление Правительства ХМАО - Югры от 05.10.2018 N 337-п (ред. от 20.11.2020) &quot;О государственной программе Ханты-Мансийского автономного округа - Югры &quot;Современное здравоохранение&quot; (вместе с &quot;Порядком предоставления социально ориентированным некоммерческим организациям субсидии на реализацию отдельных мероприятий государственной программы Ханты-Мансийского автономного округа - Югры &quot;Современное здравоохранение&quot;, &quot;Программой развития детского здравоохранения, включая создание современной инфраструктуры {КонсультантПлюс}" w:history="1">
        <w:r>
          <w:rPr>
            <w:color w:val="0000FF"/>
          </w:rPr>
          <w:t>программы</w:t>
        </w:r>
      </w:hyperlink>
      <w:r>
        <w:t xml:space="preserve"> автономного округа "Современное здравоохранение", включая целевые показатели их результативности.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lastRenderedPageBreak/>
        <w:t xml:space="preserve">В целях оказания гражданам, находящимся в стационарных организациях социального обслуживания, медицинской помощи Департамент здравоохранения автономного округа (далее - </w:t>
      </w:r>
      <w:proofErr w:type="spellStart"/>
      <w:r>
        <w:t>Депздрав</w:t>
      </w:r>
      <w:proofErr w:type="spellEnd"/>
      <w:r>
        <w:t xml:space="preserve"> Югры) организует взаимодействие стационарных организаций социального обслуживания с близлежащими медицинскими организациями.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В отношении лиц, находящихся в стационарных организациях социального обслуживания, в условиях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При выявлении в условиях диспансеризации и диспансерного наблюдения показаний к оказанию специализированной, в том числе высокотехнологичной, медицинской помощи лицу, находящемуся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автономного округа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2.2. Медицинская помощь оказывается в следующих формах: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При оказании в пределах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включенный в утвержденный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</w:t>
      </w:r>
      <w:r>
        <w:lastRenderedPageBreak/>
        <w:t>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утвержденным Министерством здравоохранения Российской Федерации.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Порядок передачи медицинской организацией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 Министерство здравоохранения Российской Федерации.</w:t>
      </w:r>
      <w:bookmarkStart w:id="2" w:name="Par106"/>
      <w:bookmarkEnd w:id="2"/>
    </w:p>
    <w:p w:rsidR="00AA2015" w:rsidRDefault="00AA2015" w:rsidP="00AA2015">
      <w:pPr>
        <w:pStyle w:val="ConsPlusTitle"/>
        <w:jc w:val="center"/>
        <w:outlineLvl w:val="1"/>
      </w:pPr>
    </w:p>
    <w:p w:rsidR="00AA2015" w:rsidRDefault="00AA2015" w:rsidP="00AA2015">
      <w:pPr>
        <w:pStyle w:val="ConsPlusTitle"/>
        <w:jc w:val="center"/>
        <w:outlineLvl w:val="1"/>
      </w:pPr>
    </w:p>
    <w:p w:rsidR="00AA2015" w:rsidRDefault="00AA2015" w:rsidP="00AA2015">
      <w:pPr>
        <w:pStyle w:val="ConsPlusTitle"/>
        <w:jc w:val="center"/>
        <w:outlineLvl w:val="1"/>
      </w:pPr>
      <w:r>
        <w:t>III. Перечень заболеваний и состояний, оказание медицинской</w:t>
      </w:r>
    </w:p>
    <w:p w:rsidR="00AA2015" w:rsidRDefault="00AA2015" w:rsidP="00AA2015">
      <w:pPr>
        <w:pStyle w:val="ConsPlusTitle"/>
        <w:jc w:val="center"/>
      </w:pPr>
      <w:proofErr w:type="gramStart"/>
      <w:r>
        <w:t>помощи</w:t>
      </w:r>
      <w:proofErr w:type="gramEnd"/>
      <w:r>
        <w:t xml:space="preserve"> при которых осуществляется бесплатно, и категории</w:t>
      </w:r>
    </w:p>
    <w:p w:rsidR="00AA2015" w:rsidRDefault="00AA2015" w:rsidP="00AA2015">
      <w:pPr>
        <w:pStyle w:val="ConsPlusTitle"/>
        <w:jc w:val="center"/>
      </w:pPr>
      <w:r>
        <w:t>граждан, оказание медицинской помощи которым осуществляется</w:t>
      </w:r>
    </w:p>
    <w:p w:rsidR="00AA2015" w:rsidRDefault="00AA2015" w:rsidP="00AA2015">
      <w:pPr>
        <w:pStyle w:val="ConsPlusTitle"/>
        <w:jc w:val="center"/>
      </w:pPr>
      <w:r>
        <w:t>бесплатно</w:t>
      </w:r>
    </w:p>
    <w:p w:rsidR="00AA2015" w:rsidRDefault="00AA2015" w:rsidP="00AA2015">
      <w:pPr>
        <w:pStyle w:val="ConsPlusNormal"/>
        <w:jc w:val="both"/>
      </w:pPr>
    </w:p>
    <w:p w:rsidR="00AA2015" w:rsidRDefault="00AA2015" w:rsidP="00AA2015">
      <w:pPr>
        <w:pStyle w:val="ConsPlusNormal"/>
        <w:ind w:firstLine="540"/>
        <w:jc w:val="both"/>
      </w:pPr>
      <w:r>
        <w:t xml:space="preserve">Гражданин имеет право на бесплатное получение медицинской помощи по видам, формам и условиям ее оказания в соответствии с </w:t>
      </w:r>
      <w:hyperlink w:anchor="Par65" w:tooltip="II. Перечень видов, форм и условий предоставления" w:history="1">
        <w:r>
          <w:rPr>
            <w:color w:val="0000FF"/>
          </w:rPr>
          <w:t>разделом II</w:t>
        </w:r>
      </w:hyperlink>
      <w:r>
        <w:t xml:space="preserve"> Программы при следующих заболеваниях и состояниях: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инфекционные и паразитарные болезни;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новообразования;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эндокринной системы;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расстройства питания и нарушения обмена веществ;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нервной системы;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крови, кроветворных органов;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отдельные нарушения, вовлекающие иммунный механизм;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глаза и его придаточного аппарата;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уха и сосцевидного отростка;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системы кровообращения;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органов дыхания;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мочеполовой системы;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кожи и подкожной клетчатки;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болезни костно-мышечной системы и соединительной ткани;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травмы, отравления и некоторые другие последствия воздействия внешних причин;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врожденные аномалии (пороки развития);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деформации и хромосомные нарушения;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беременность, роды, послеродовой период и аборты;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отдельные состояния, возникающие у детей в перинатальный период;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психические расстройства и расстройства поведения;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симптомы, признаки и отклонения от нормы, не отнесенные к заболеваниям и состояниям.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 xml:space="preserve">Гражданин имеет право не реже 1 раза в год на бесплатный профилактический медицинский </w:t>
      </w:r>
      <w:r>
        <w:lastRenderedPageBreak/>
        <w:t>осмотр, в том числе в условиях диспансеризации.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В соответствии с законодательством Российской Федерации отдельные категории граждан имеют право на: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обеспечение лекарственными препаратами;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диспансерное наблюдение - граждане, страдающие социально значимыми заболеваниями и заболеваниями, представляющими опасность для окружающих; а также лица, страдающие хроническими заболеваниями (включая дистанционное наблюдение граждан трудоспособного возраста с артериальной гипертензией высокого риска развития сердечно-сосудистых осложнений с 2022 года), функциональными расстройствами, иными состояниями;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- беременные женщины;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неонатальный скрининг на 5 наследственных и врожденных заболеваний - новорожденные дети;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proofErr w:type="spellStart"/>
      <w:r>
        <w:t>аудиологический</w:t>
      </w:r>
      <w:proofErr w:type="spellEnd"/>
      <w:r>
        <w:t xml:space="preserve"> скрининг - новорожденные дети и дети первого года жизни;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зубное протезирование - отдельные категории граждан в соответствии с законодательством автономного округа.</w:t>
      </w:r>
    </w:p>
    <w:p w:rsidR="00AA2015" w:rsidRDefault="00AA2015" w:rsidP="00AA2015">
      <w:pPr>
        <w:pStyle w:val="ConsPlusNormal"/>
        <w:spacing w:before="200"/>
        <w:ind w:firstLine="540"/>
        <w:jc w:val="both"/>
      </w:pPr>
      <w:r>
        <w:t>Беременные женщины, обратившиеся в медицинские организации, оказывающие медицинскую помощь по профилю "акушерство и 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927311" w:rsidRDefault="00927311">
      <w:bookmarkStart w:id="3" w:name="_GoBack"/>
      <w:bookmarkEnd w:id="3"/>
    </w:p>
    <w:sectPr w:rsidR="00927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3B"/>
    <w:rsid w:val="0046703B"/>
    <w:rsid w:val="00927311"/>
    <w:rsid w:val="00A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5FA63-F4E8-4443-87AC-554226B7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A2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CA916CB709F61B9D11774D0A6DA18BDEBEC2C5136531CB23C99B7751372FC1F160E58C557BC7FD1DAF170DC6C5379B69AE2C09826748EE3Ev4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CA916CB709F61B9D11774D0A6DA18BDEBEC2C1116331CB23C99B7751372FC1E360BD805478D9FB15BA415C8039v1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CA916CB709F61B9D11774D0A6DA18BDEBEC2C5136531CB23C99B7751372FC1E360BD805478D9FB15BA415C8039v1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A916CB709F61B9D11775B0901F684DBB09AC811673A957C9F9D200E672994B120E3D9163FCAFA14A4435D8A9B6ECB2EE521099F7B48EDFB90A51137v4D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6CA916CB709F61B9D11774D0A6DA18BDEBEC2C5136531CB23C99B7751372FC1F160E58C557BCFF816AF170DC6C5379B69AE2C09826748EE3Ev4D" TargetMode="External"/><Relationship Id="rId9" Type="http://schemas.openxmlformats.org/officeDocument/2006/relationships/hyperlink" Target="consultantplus://offline/ref=36CA916CB709F61B9D11775B0901F684DBB09AC811673B9978949D200E672994B120E3D9163FCAFA14A04A5B869B6ECB2EE521099F7B48EDFB90A51137v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2995</Words>
  <Characters>17077</Characters>
  <Application>Microsoft Office Word</Application>
  <DocSecurity>0</DocSecurity>
  <Lines>142</Lines>
  <Paragraphs>40</Paragraphs>
  <ScaleCrop>false</ScaleCrop>
  <Company/>
  <LinksUpToDate>false</LinksUpToDate>
  <CharactersWithSpaces>20032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2021-02-12T05:50:00Z</dcterms:created>
  <dcterms:modified xsi:type="dcterms:W3CDTF">2021-02-12T05:50:00Z</dcterms:modified>
</cp:coreProperties>
</file>